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8AD" w:rsidRPr="00841BCD" w:rsidRDefault="004428AD" w:rsidP="00DA24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#9</w:t>
      </w:r>
      <w:r w:rsidR="005B60F7">
        <w:rPr>
          <w:rFonts w:ascii="Arial" w:eastAsia="SimSun" w:hAnsi="Arial"/>
          <w:b/>
          <w:sz w:val="24"/>
        </w:rPr>
        <w:t>3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DC1AEA">
        <w:rPr>
          <w:rFonts w:ascii="Arial" w:eastAsia="SimSun" w:hAnsi="Arial"/>
          <w:b/>
          <w:bCs/>
          <w:sz w:val="24"/>
          <w:lang w:eastAsia="ja-JP"/>
        </w:rPr>
        <w:t>4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Pr="00DC1AEA">
        <w:rPr>
          <w:rFonts w:ascii="Arial" w:eastAsia="SimSun" w:hAnsi="Arial"/>
          <w:b/>
          <w:bCs/>
          <w:sz w:val="24"/>
          <w:lang w:eastAsia="zh-CN"/>
        </w:rPr>
        <w:t>19</w:t>
      </w:r>
      <w:r>
        <w:rPr>
          <w:rFonts w:ascii="Arial" w:eastAsia="SimSun" w:hAnsi="Arial"/>
          <w:b/>
          <w:bCs/>
          <w:sz w:val="24"/>
          <w:lang w:eastAsia="zh-CN"/>
        </w:rPr>
        <w:t>1</w:t>
      </w:r>
      <w:r w:rsidR="00DF6D62">
        <w:rPr>
          <w:rFonts w:ascii="Arial" w:eastAsia="SimSun" w:hAnsi="Arial"/>
          <w:b/>
          <w:bCs/>
          <w:sz w:val="24"/>
          <w:lang w:eastAsia="zh-CN"/>
        </w:rPr>
        <w:t>5169</w:t>
      </w:r>
    </w:p>
    <w:p w:rsidR="004428AD" w:rsidRPr="00841BCD" w:rsidRDefault="005B60F7" w:rsidP="004428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Reno, USA</w:t>
      </w:r>
      <w:r w:rsidR="004428AD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Novem</w:t>
      </w:r>
      <w:r w:rsidR="004428AD">
        <w:rPr>
          <w:rFonts w:ascii="Arial" w:eastAsia="SimSun" w:hAnsi="Arial"/>
          <w:b/>
          <w:sz w:val="24"/>
        </w:rPr>
        <w:t xml:space="preserve">ber </w:t>
      </w:r>
      <w:r>
        <w:rPr>
          <w:rFonts w:ascii="Arial" w:eastAsia="SimSun" w:hAnsi="Arial"/>
          <w:b/>
          <w:sz w:val="24"/>
        </w:rPr>
        <w:t>18</w:t>
      </w:r>
      <w:r w:rsidR="004428AD">
        <w:rPr>
          <w:rFonts w:ascii="Arial" w:eastAsia="SimSun" w:hAnsi="Arial"/>
          <w:b/>
          <w:sz w:val="24"/>
        </w:rPr>
        <w:t xml:space="preserve"> – </w:t>
      </w:r>
      <w:r>
        <w:rPr>
          <w:rFonts w:ascii="Arial" w:eastAsia="SimSun" w:hAnsi="Arial"/>
          <w:b/>
          <w:sz w:val="24"/>
        </w:rPr>
        <w:t>22</w:t>
      </w:r>
      <w:r w:rsidR="004428AD">
        <w:rPr>
          <w:rFonts w:ascii="Arial" w:eastAsia="SimSun" w:hAnsi="Arial"/>
          <w:b/>
          <w:sz w:val="24"/>
        </w:rPr>
        <w:t xml:space="preserve">, </w:t>
      </w:r>
      <w:r w:rsidR="004428AD"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 w:rsidR="004428AD">
        <w:rPr>
          <w:rFonts w:ascii="Arial" w:eastAsia="SimSun" w:hAnsi="Arial"/>
          <w:b/>
          <w:bCs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3</w:t>
            </w:r>
            <w:r w:rsidR="005936A3">
              <w:rPr>
                <w:b/>
                <w:sz w:val="28"/>
                <w:szCs w:val="28"/>
              </w:rPr>
              <w:t>8</w:t>
            </w:r>
            <w:r w:rsidRPr="004C15FA">
              <w:rPr>
                <w:b/>
                <w:sz w:val="28"/>
                <w:szCs w:val="28"/>
              </w:rPr>
              <w:t>.1</w:t>
            </w:r>
            <w:r w:rsidR="005B60F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6D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0364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7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1</w:t>
            </w:r>
            <w:r w:rsidR="005B60F7">
              <w:rPr>
                <w:b/>
                <w:sz w:val="28"/>
                <w:szCs w:val="28"/>
              </w:rPr>
              <w:t>6</w:t>
            </w:r>
            <w:r w:rsidRPr="004C15FA">
              <w:rPr>
                <w:b/>
                <w:sz w:val="28"/>
                <w:szCs w:val="28"/>
              </w:rPr>
              <w:t>.</w:t>
            </w:r>
            <w:r w:rsidR="004E4C9C">
              <w:rPr>
                <w:b/>
                <w:sz w:val="28"/>
                <w:szCs w:val="28"/>
              </w:rPr>
              <w:t>1</w:t>
            </w:r>
            <w:r w:rsidRPr="004C15F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B60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5B60F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0F7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DE055C">
              <w:t xml:space="preserve">A offset </w:t>
            </w:r>
            <w:r w:rsidR="00605F26">
              <w:t>setting</w:t>
            </w:r>
            <w:r w:rsidR="00DE055C">
              <w:t xml:space="preserve"> </w:t>
            </w:r>
            <w:r>
              <w:t xml:space="preserve">for NR coexistence with NB-IoT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Nokia, Nokia Shanghai Bell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109E4" w:rsidRPr="00D109E4">
              <w:t xml:space="preserve">NB_IOTenh3-Core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5B60F7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r w:rsidR="00DB7F3A" w:rsidRPr="004C15FA">
              <w:rPr>
                <w:noProof/>
              </w:rPr>
              <w:t>/</w:t>
            </w:r>
            <w:r w:rsidR="004E4C9C"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="00DB7F3A" w:rsidRPr="004C15FA">
              <w:rPr>
                <w:noProof/>
              </w:rPr>
              <w:t>/2019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7F3A" w:rsidRDefault="00D109E4" w:rsidP="00DB7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Rel-1</w:t>
            </w:r>
            <w:r w:rsidR="005B60F7">
              <w:t>6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7F3A" w:rsidRDefault="00DB7F3A" w:rsidP="00DB7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7F3A" w:rsidRPr="007C2097" w:rsidRDefault="00DB7F3A" w:rsidP="00DB7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F3A" w:rsidTr="00547111">
        <w:tc>
          <w:tcPr>
            <w:tcW w:w="1843" w:type="dxa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5F26" w:rsidRDefault="00605F26" w:rsidP="0060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 offset setting is missing for </w:t>
            </w:r>
            <w:r w:rsidRPr="005B60F7">
              <w:rPr>
                <w:lang w:eastAsia="zh-CN"/>
              </w:rPr>
              <w:t>NB-IoT/NR coexistence case</w:t>
            </w:r>
            <w:r>
              <w:rPr>
                <w:lang w:eastAsia="zh-CN"/>
              </w:rPr>
              <w:t xml:space="preserve">. </w:t>
            </w:r>
          </w:p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5F26" w:rsidRPr="004C15FA" w:rsidRDefault="00605F26" w:rsidP="00605F26">
            <w:pPr>
              <w:pStyle w:val="CRCoverPage"/>
              <w:spacing w:after="0"/>
              <w:ind w:left="99"/>
              <w:rPr>
                <w:noProof/>
              </w:rPr>
            </w:pPr>
            <w:r w:rsidRPr="004C15FA">
              <w:rPr>
                <w:noProof/>
              </w:rPr>
              <w:t xml:space="preserve">In subclause </w:t>
            </w:r>
            <w:r>
              <w:rPr>
                <w:noProof/>
              </w:rPr>
              <w:t>7</w:t>
            </w:r>
            <w:r w:rsidRPr="004C15FA">
              <w:rPr>
                <w:noProof/>
              </w:rPr>
              <w:t>.1</w:t>
            </w:r>
            <w:r>
              <w:rPr>
                <w:noProof/>
              </w:rPr>
              <w:t>.2</w:t>
            </w:r>
            <w:r w:rsidRPr="004C15FA">
              <w:rPr>
                <w:noProof/>
              </w:rPr>
              <w:t>, the</w:t>
            </w:r>
            <w:r>
              <w:rPr>
                <w:noProof/>
              </w:rPr>
              <w:t xml:space="preserve"> TA offset setting for the </w:t>
            </w:r>
            <w:r w:rsidRPr="005B60F7">
              <w:rPr>
                <w:lang w:eastAsia="zh-CN"/>
              </w:rPr>
              <w:t xml:space="preserve">NB-IoT/NR coexistence </w:t>
            </w:r>
            <w:r>
              <w:rPr>
                <w:lang w:eastAsia="zh-CN"/>
              </w:rPr>
              <w:t>case is added in table 7.1.2-2. The same value applies as for LTE-NR coexistence</w:t>
            </w:r>
            <w:r w:rsidR="00DF6D62">
              <w:rPr>
                <w:lang w:eastAsia="zh-CN"/>
              </w:rPr>
              <w:t xml:space="preserve">, which is renamed to </w:t>
            </w:r>
            <w:r w:rsidR="00DF6D62" w:rsidRPr="00DF6D62">
              <w:rPr>
                <w:lang w:eastAsia="zh-CN"/>
              </w:rPr>
              <w:t>E-UTRA/NR</w:t>
            </w:r>
            <w:r w:rsidR="00DF6D62">
              <w:rPr>
                <w:lang w:eastAsia="zh-CN"/>
              </w:rPr>
              <w:t xml:space="preserve"> coexistence.</w:t>
            </w:r>
          </w:p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63E23">
              <w:rPr>
                <w:noProof/>
              </w:rPr>
              <w:t xml:space="preserve">setting for TA offset is undefined for </w:t>
            </w:r>
            <w:r w:rsidR="00663E23" w:rsidRPr="005B60F7">
              <w:rPr>
                <w:lang w:eastAsia="zh-CN"/>
              </w:rPr>
              <w:t>NB-IoT/NR coexistence case</w:t>
            </w:r>
            <w:r w:rsidR="00663E23">
              <w:rPr>
                <w:lang w:eastAsia="zh-CN"/>
              </w:rPr>
              <w:t xml:space="preserve">, which may cause </w:t>
            </w:r>
            <w:bookmarkStart w:id="5" w:name="_GoBack"/>
            <w:bookmarkEnd w:id="5"/>
            <w:r w:rsidR="00663E23">
              <w:rPr>
                <w:lang w:eastAsia="zh-CN"/>
              </w:rPr>
              <w:t>increased interference on uplink.</w:t>
            </w:r>
          </w:p>
        </w:tc>
      </w:tr>
      <w:tr w:rsidR="00DB7F3A" w:rsidTr="00547111">
        <w:tc>
          <w:tcPr>
            <w:tcW w:w="2694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5B60F7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DB7F3A" w:rsidRPr="004C15FA">
              <w:rPr>
                <w:noProof/>
              </w:rPr>
              <w:t>.1</w:t>
            </w:r>
            <w:r>
              <w:rPr>
                <w:noProof/>
              </w:rPr>
              <w:t>.2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rPr>
                <w:noProof/>
              </w:rPr>
              <w:t>None.</w:t>
            </w:r>
          </w:p>
        </w:tc>
      </w:tr>
      <w:tr w:rsidR="00DB7F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F3A" w:rsidRPr="008863B9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7F3A" w:rsidRPr="008863B9" w:rsidRDefault="00DB7F3A" w:rsidP="00DB7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7F3A" w:rsidRDefault="00DB7F3A" w:rsidP="00DB7F3A">
      <w:pPr>
        <w:rPr>
          <w:rFonts w:ascii="Arial" w:hAnsi="Arial"/>
          <w:sz w:val="8"/>
          <w:szCs w:val="8"/>
        </w:rPr>
      </w:pPr>
      <w:bookmarkStart w:id="6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:rsidTr="00FA49E5">
        <w:tc>
          <w:tcPr>
            <w:tcW w:w="9629" w:type="dxa"/>
            <w:shd w:val="clear" w:color="auto" w:fill="92D050"/>
            <w:vAlign w:val="bottom"/>
          </w:tcPr>
          <w:p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7" w:name="_Toc518033527"/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DB7F3A" w:rsidRDefault="00DB7F3A" w:rsidP="00DB7F3A"/>
    <w:p w:rsidR="005B60F7" w:rsidRPr="00885F53" w:rsidRDefault="005B60F7" w:rsidP="005B60F7">
      <w:pPr>
        <w:pStyle w:val="Heading2"/>
      </w:pPr>
      <w:bookmarkStart w:id="8" w:name="_Toc535475927"/>
      <w:r w:rsidRPr="00885F53">
        <w:t>7.1</w:t>
      </w:r>
      <w:r w:rsidRPr="00885F53">
        <w:tab/>
        <w:t>UE transmit timing</w:t>
      </w:r>
      <w:bookmarkEnd w:id="8"/>
    </w:p>
    <w:p w:rsidR="005B60F7" w:rsidRPr="00885F53" w:rsidRDefault="005B60F7" w:rsidP="005B60F7">
      <w:pPr>
        <w:pStyle w:val="Heading3"/>
      </w:pPr>
      <w:bookmarkStart w:id="9" w:name="_Toc535475928"/>
      <w:r w:rsidRPr="00885F53">
        <w:t>7.1.1</w:t>
      </w:r>
      <w:r w:rsidRPr="00885F53">
        <w:tab/>
        <w:t>Introduction</w:t>
      </w:r>
      <w:bookmarkEnd w:id="9"/>
    </w:p>
    <w:p w:rsidR="005B60F7" w:rsidRPr="00885F53" w:rsidRDefault="005B60F7" w:rsidP="005B60F7">
      <w:pPr>
        <w:rPr>
          <w:rFonts w:cs="v4.2.0"/>
        </w:rPr>
      </w:pPr>
      <w:bookmarkStart w:id="10" w:name="_Toc535475929"/>
      <w:r w:rsidRPr="00885F53">
        <w:rPr>
          <w:rFonts w:cs="v4.2.0"/>
        </w:rPr>
        <w:t xml:space="preserve">The UE shall have capability to follow the frame timing change of the </w:t>
      </w:r>
      <w:r w:rsidRPr="00885F53">
        <w:t>reference cell</w:t>
      </w:r>
      <w:r w:rsidRPr="00885F53">
        <w:rPr>
          <w:rFonts w:cs="v4.2.0"/>
        </w:rPr>
        <w:t xml:space="preserve"> in connected </w:t>
      </w:r>
      <w:r w:rsidRPr="00885F53">
        <w:t>state</w:t>
      </w:r>
      <w:r w:rsidRPr="00885F53">
        <w:rPr>
          <w:rFonts w:cs="v4.2.0"/>
        </w:rPr>
        <w:t>. The uplink frame transmission takes place</w:t>
      </w:r>
      <w:r w:rsidRPr="00885F53">
        <w:rPr>
          <w:rFonts w:cs="v4.2.0"/>
          <w:vertAlign w:val="subscript"/>
        </w:rPr>
        <w:t xml:space="preserve"> </w:t>
      </w:r>
      <w:r w:rsidRPr="00885F53">
        <w:rPr>
          <w:position w:val="-10"/>
        </w:rPr>
        <w:object w:dxaOrig="1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8pt;height:12pt" o:ole="">
            <v:imagedata r:id="rId17" o:title=""/>
          </v:shape>
          <o:OLEObject Type="Embed" ProgID="Equation.3" ShapeID="_x0000_i1025" DrawAspect="Content" ObjectID="_1634751467" r:id="rId18"/>
        </w:object>
      </w:r>
      <w:r w:rsidRPr="00885F53" w:rsidDel="005D39B2">
        <w:rPr>
          <w:rFonts w:cs="v4.2.0"/>
        </w:rPr>
        <w:t xml:space="preserve"> </w:t>
      </w:r>
      <w:r w:rsidRPr="00885F53">
        <w:rPr>
          <w:rFonts w:cs="v4.2.0"/>
        </w:rPr>
        <w:t>before the reception of the first detected path (in time) of the corresponding downlink frame</w:t>
      </w:r>
      <w:r w:rsidRPr="00885F53">
        <w:t xml:space="preserve"> from the reference cell. For </w:t>
      </w:r>
      <w:r w:rsidRPr="00885F53">
        <w:rPr>
          <w:lang w:eastAsia="ja-JP"/>
        </w:rPr>
        <w:t xml:space="preserve">serving cell(s) in </w:t>
      </w:r>
      <w:r w:rsidRPr="00885F53">
        <w:t>PTAG,</w:t>
      </w:r>
      <w:r w:rsidRPr="00885F53">
        <w:rPr>
          <w:rFonts w:cs="v4.2.0"/>
        </w:rPr>
        <w:t xml:space="preserve"> </w:t>
      </w:r>
      <w:r w:rsidRPr="00885F53">
        <w:t xml:space="preserve">UE shall use the </w:t>
      </w:r>
      <w:proofErr w:type="spellStart"/>
      <w:r w:rsidRPr="00885F53">
        <w:t>SpCell</w:t>
      </w:r>
      <w:proofErr w:type="spellEnd"/>
      <w:r w:rsidRPr="00885F53">
        <w:t xml:space="preserve"> as the reference cell for deriving the UE transmit timing for cells in the PTAG. </w:t>
      </w:r>
      <w:r w:rsidRPr="00885F53">
        <w:rPr>
          <w:lang w:eastAsia="ja-JP"/>
        </w:rPr>
        <w:t xml:space="preserve">For serving cell(s) in STAG, </w:t>
      </w:r>
      <w:r w:rsidRPr="00885F53">
        <w:t xml:space="preserve">UE shall use any of the </w:t>
      </w:r>
      <w:r w:rsidRPr="00885F53">
        <w:rPr>
          <w:lang w:eastAsia="ja-JP"/>
        </w:rPr>
        <w:t xml:space="preserve">activated </w:t>
      </w:r>
      <w:proofErr w:type="spellStart"/>
      <w:r w:rsidRPr="00885F53">
        <w:rPr>
          <w:lang w:eastAsia="ja-JP"/>
        </w:rPr>
        <w:t>SCells</w:t>
      </w:r>
      <w:proofErr w:type="spellEnd"/>
      <w:r w:rsidRPr="00885F53">
        <w:rPr>
          <w:lang w:eastAsia="ja-JP"/>
        </w:rPr>
        <w:t xml:space="preserve"> </w:t>
      </w:r>
      <w:r w:rsidRPr="00885F53">
        <w:t xml:space="preserve">as the reference cell for deriving the UE transmit timing for </w:t>
      </w:r>
      <w:r w:rsidRPr="00885F53">
        <w:rPr>
          <w:lang w:eastAsia="ja-JP"/>
        </w:rPr>
        <w:t xml:space="preserve">the </w:t>
      </w:r>
      <w:r w:rsidRPr="00885F53">
        <w:t xml:space="preserve">cells in the </w:t>
      </w:r>
      <w:r w:rsidRPr="00885F53">
        <w:rPr>
          <w:lang w:eastAsia="ja-JP"/>
        </w:rPr>
        <w:t>S</w:t>
      </w:r>
      <w:r w:rsidRPr="00885F53">
        <w:t>TAG.</w:t>
      </w:r>
      <w:r w:rsidRPr="00885F53" w:rsidDel="00123E0F">
        <w:t xml:space="preserve"> </w:t>
      </w:r>
      <w:r w:rsidRPr="00885F53">
        <w:rPr>
          <w:rFonts w:cs="v4.2.0"/>
        </w:rPr>
        <w:t xml:space="preserve">UE initial transmit timing accuracy, </w:t>
      </w:r>
      <w:r w:rsidRPr="00885F53">
        <w:t>gradual timing adjustment requirements and</w:t>
      </w:r>
      <w:r w:rsidRPr="00885F53">
        <w:rPr>
          <w:rFonts w:cs="v4.2.0"/>
        </w:rPr>
        <w:t xml:space="preserve"> </w:t>
      </w:r>
      <w:r w:rsidRPr="00885F53">
        <w:t>one shot timing adjustment requirements</w:t>
      </w:r>
      <w:r w:rsidRPr="00885F53">
        <w:rPr>
          <w:rFonts w:cs="v4.2.0"/>
        </w:rPr>
        <w:t xml:space="preserve"> are defined in the following requirements.</w:t>
      </w:r>
    </w:p>
    <w:p w:rsidR="005B60F7" w:rsidRPr="00885F53" w:rsidRDefault="005B60F7" w:rsidP="005B60F7">
      <w:pPr>
        <w:pStyle w:val="Heading3"/>
      </w:pPr>
      <w:r w:rsidRPr="00885F53">
        <w:t>7.1.2</w:t>
      </w:r>
      <w:r w:rsidRPr="00885F53">
        <w:tab/>
        <w:t>Requirements</w:t>
      </w:r>
      <w:bookmarkEnd w:id="10"/>
    </w:p>
    <w:p w:rsidR="005B60F7" w:rsidRPr="00885F53" w:rsidRDefault="005B60F7" w:rsidP="005B60F7">
      <w:pPr>
        <w:rPr>
          <w:rFonts w:cs="v4.2.0"/>
        </w:rPr>
      </w:pPr>
      <w:r w:rsidRPr="00885F53">
        <w:rPr>
          <w:rFonts w:cs="v4.2.0"/>
        </w:rPr>
        <w:t xml:space="preserve">The UE initial transmission timing error shall be less than or equal to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where the timing error limit value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is specified in Table 7.1.2-1</w:t>
      </w:r>
      <w:r w:rsidRPr="00885F53">
        <w:rPr>
          <w:rFonts w:cs="v4.2.0"/>
        </w:rPr>
        <w:t>. This requirement applies:</w:t>
      </w:r>
    </w:p>
    <w:p w:rsidR="005B60F7" w:rsidRPr="00885F53" w:rsidRDefault="005B60F7" w:rsidP="005B60F7">
      <w:pPr>
        <w:ind w:left="568" w:hanging="284"/>
      </w:pPr>
      <w:r w:rsidRPr="00885F53">
        <w:rPr>
          <w:noProof/>
          <w:lang w:eastAsia="ko-KR"/>
        </w:rPr>
        <w:t>-</w:t>
      </w:r>
      <w:r w:rsidRPr="00885F53">
        <w:rPr>
          <w:noProof/>
          <w:lang w:eastAsia="ko-KR"/>
        </w:rPr>
        <w:tab/>
      </w:r>
      <w:r w:rsidRPr="00885F53">
        <w:t>when it is the first transmission in a DRX cycle for PUCCH, PUSCH and SRS or it is the PRACH transmission.</w:t>
      </w:r>
    </w:p>
    <w:p w:rsidR="005B60F7" w:rsidRPr="00885F53" w:rsidRDefault="005B60F7" w:rsidP="005B60F7">
      <w:pPr>
        <w:rPr>
          <w:rFonts w:cs="v4.2.0"/>
        </w:rPr>
      </w:pPr>
      <w:r w:rsidRPr="00885F53">
        <w:rPr>
          <w:rFonts w:cs="v4.2.0"/>
        </w:rPr>
        <w:t xml:space="preserve">The UE shall meet the </w:t>
      </w:r>
      <w:proofErr w:type="spellStart"/>
      <w:r w:rsidRPr="00885F53">
        <w:rPr>
          <w:rFonts w:cs="v4.2.0"/>
        </w:rPr>
        <w:t>Te</w:t>
      </w:r>
      <w:proofErr w:type="spellEnd"/>
      <w:r w:rsidRPr="00885F53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885F53">
        <w:rPr>
          <w:rFonts w:cs="v4.2.0"/>
        </w:rPr>
        <w:t>ms</w:t>
      </w:r>
      <w:proofErr w:type="spellEnd"/>
      <w:r w:rsidRPr="00885F53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1E868C7" wp14:editId="4C0854E3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885F53">
        <w:t xml:space="preserve">from the reference cell.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PRACH is defined as 0.</w:t>
      </w:r>
    </w:p>
    <w:p w:rsidR="005B60F7" w:rsidRPr="00885F53" w:rsidRDefault="005B60F7" w:rsidP="005B60F7">
      <w:pPr>
        <w:rPr>
          <w:rFonts w:cs="v4.2.0"/>
        </w:rPr>
      </w:pPr>
      <w:r w:rsidRPr="00885F53">
        <w:rPr>
          <w:noProof/>
          <w:position w:val="-10"/>
          <w:lang w:val="en-US" w:eastAsia="zh-CN"/>
        </w:rPr>
        <w:drawing>
          <wp:inline distT="0" distB="0" distL="0" distR="0" wp14:anchorId="76AD63F4" wp14:editId="74E0702A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 </w:t>
      </w:r>
      <w:r w:rsidRPr="00885F53">
        <w:t xml:space="preserve">(in </w:t>
      </w:r>
      <w:r w:rsidRPr="00885F53">
        <w:rPr>
          <w:i/>
        </w:rPr>
        <w:t>T</w:t>
      </w:r>
      <w:r w:rsidRPr="00885F53">
        <w:rPr>
          <w:i/>
          <w:vertAlign w:val="subscript"/>
        </w:rPr>
        <w:t>c</w:t>
      </w:r>
      <w:r w:rsidRPr="00885F53">
        <w:t xml:space="preserve"> units) </w:t>
      </w:r>
      <w:r w:rsidRPr="00885F53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other channels is not changed until next timing advance is received. The value of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613BE415" wp14:editId="51A9D7F6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depends on the duplex mode of the cell in which the uplink transmission takes place and the frequency range (FR).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7BCEEC81" wp14:editId="4C53FF88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is defined in </w:t>
      </w:r>
      <w:r w:rsidRPr="00885F53">
        <w:rPr>
          <w:rFonts w:cs="v4.2.0"/>
        </w:rPr>
        <w:t>Table 7.1.2-2.</w:t>
      </w:r>
    </w:p>
    <w:p w:rsidR="005B60F7" w:rsidRPr="00885F53" w:rsidRDefault="005B60F7" w:rsidP="005B60F7">
      <w:pPr>
        <w:pStyle w:val="TH"/>
      </w:pPr>
      <w:r w:rsidRPr="00885F53">
        <w:t xml:space="preserve">Table 7.1.2-1: </w:t>
      </w:r>
      <w:proofErr w:type="spellStart"/>
      <w:r w:rsidRPr="00885F53">
        <w:t>T</w:t>
      </w:r>
      <w:r w:rsidRPr="00885F53">
        <w:rPr>
          <w:vertAlign w:val="subscript"/>
        </w:rPr>
        <w:t>e</w:t>
      </w:r>
      <w:proofErr w:type="spellEnd"/>
      <w:r w:rsidRPr="00885F53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5B60F7" w:rsidRPr="00885F53" w:rsidTr="000137AF">
        <w:trPr>
          <w:cantSplit/>
          <w:jc w:val="center"/>
        </w:trPr>
        <w:tc>
          <w:tcPr>
            <w:tcW w:w="1033" w:type="pct"/>
            <w:vAlign w:val="center"/>
          </w:tcPr>
          <w:p w:rsidR="005B60F7" w:rsidRPr="00885F53" w:rsidRDefault="005B60F7" w:rsidP="000137A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5B60F7" w:rsidRPr="00885F53" w:rsidRDefault="005B60F7" w:rsidP="000137A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SCS of SSB signals ( kHz)</w:t>
            </w:r>
          </w:p>
        </w:tc>
        <w:tc>
          <w:tcPr>
            <w:tcW w:w="1245" w:type="pct"/>
            <w:vAlign w:val="center"/>
          </w:tcPr>
          <w:p w:rsidR="005B60F7" w:rsidRPr="00885F53" w:rsidRDefault="005B60F7" w:rsidP="000137A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SCS of uplink signals ( kHz)</w:t>
            </w:r>
          </w:p>
        </w:tc>
        <w:tc>
          <w:tcPr>
            <w:tcW w:w="1478" w:type="pct"/>
            <w:vAlign w:val="center"/>
          </w:tcPr>
          <w:p w:rsidR="005B60F7" w:rsidRPr="00885F53" w:rsidRDefault="005B60F7" w:rsidP="000137AF">
            <w:pPr>
              <w:keepNext/>
              <w:keepLines/>
              <w:spacing w:after="0"/>
              <w:jc w:val="center"/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5B60F7" w:rsidRPr="00885F53" w:rsidRDefault="005B60F7" w:rsidP="000137AF">
            <w:pPr>
              <w:pStyle w:val="TAC"/>
            </w:pPr>
            <w:r w:rsidRPr="00885F53"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5B60F7" w:rsidRPr="00885F53" w:rsidRDefault="005B60F7" w:rsidP="000137AF">
            <w:pPr>
              <w:pStyle w:val="TAC"/>
            </w:pPr>
            <w:r w:rsidRPr="00885F53">
              <w:t>15</w:t>
            </w: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12*64*T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5B60F7" w:rsidRPr="00885F53" w:rsidRDefault="005B60F7" w:rsidP="000137AF">
            <w:pPr>
              <w:pStyle w:val="TAC"/>
            </w:pPr>
            <w:r w:rsidRPr="00885F53">
              <w:t>30</w:t>
            </w: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7*64*T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5B60F7" w:rsidRPr="00885F53" w:rsidRDefault="005B60F7" w:rsidP="000137AF">
            <w:pPr>
              <w:pStyle w:val="TAC"/>
            </w:pPr>
            <w:r w:rsidRPr="00885F53"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5B60F7" w:rsidRPr="00885F53" w:rsidRDefault="005B60F7" w:rsidP="000137AF">
            <w:pPr>
              <w:pStyle w:val="TAC"/>
            </w:pPr>
            <w:r w:rsidRPr="00885F53">
              <w:t>120</w:t>
            </w: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5B60F7" w:rsidRPr="00885F53" w:rsidRDefault="005B60F7" w:rsidP="000137AF">
            <w:pPr>
              <w:pStyle w:val="TAC"/>
            </w:pPr>
            <w:r w:rsidRPr="00885F53">
              <w:t>240</w:t>
            </w: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1033" w:type="pct"/>
            <w:vMerge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4" w:type="pct"/>
            <w:vMerge/>
          </w:tcPr>
          <w:p w:rsidR="005B60F7" w:rsidRPr="00885F53" w:rsidRDefault="005B60F7" w:rsidP="000137AF">
            <w:pPr>
              <w:pStyle w:val="TAC"/>
            </w:pPr>
          </w:p>
        </w:tc>
        <w:tc>
          <w:tcPr>
            <w:tcW w:w="1245" w:type="pct"/>
          </w:tcPr>
          <w:p w:rsidR="005B60F7" w:rsidRPr="00885F53" w:rsidRDefault="005B60F7" w:rsidP="000137AF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:rsidR="005B60F7" w:rsidRPr="00885F53" w:rsidRDefault="005B60F7" w:rsidP="000137AF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5000" w:type="pct"/>
            <w:gridSpan w:val="4"/>
          </w:tcPr>
          <w:p w:rsidR="005B60F7" w:rsidRPr="00885F53" w:rsidRDefault="005B60F7" w:rsidP="000137AF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 xml:space="preserve"> 1:</w:t>
            </w:r>
            <w:r w:rsidRPr="00885F53">
              <w:tab/>
              <w:t>T</w:t>
            </w:r>
            <w:r w:rsidRPr="00885F53">
              <w:rPr>
                <w:vertAlign w:val="subscript"/>
              </w:rPr>
              <w:t>c</w:t>
            </w:r>
            <w:r w:rsidRPr="00885F53">
              <w:t xml:space="preserve"> is the basic timing unit defined in TS 38.211 [6]</w:t>
            </w:r>
          </w:p>
        </w:tc>
      </w:tr>
    </w:tbl>
    <w:p w:rsidR="005B60F7" w:rsidRPr="00885F53" w:rsidRDefault="005B60F7" w:rsidP="005B60F7">
      <w:pPr>
        <w:rPr>
          <w:snapToGrid w:val="0"/>
        </w:rPr>
      </w:pPr>
    </w:p>
    <w:p w:rsidR="005B60F7" w:rsidRPr="00885F53" w:rsidRDefault="005B60F7" w:rsidP="005B60F7">
      <w:pPr>
        <w:pStyle w:val="TH"/>
      </w:pPr>
      <w:r w:rsidRPr="00885F53">
        <w:lastRenderedPageBreak/>
        <w:t xml:space="preserve">Table 7.1.2-2: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D7EE92F" wp14:editId="18C495AE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5B60F7" w:rsidRPr="00885F53" w:rsidTr="000137AF">
        <w:trPr>
          <w:cantSplit/>
          <w:jc w:val="center"/>
        </w:trPr>
        <w:tc>
          <w:tcPr>
            <w:tcW w:w="3286" w:type="pct"/>
          </w:tcPr>
          <w:p w:rsidR="005B60F7" w:rsidRPr="00885F53" w:rsidRDefault="005B60F7" w:rsidP="000137AF">
            <w:pPr>
              <w:pStyle w:val="TAH"/>
              <w:rPr>
                <w:lang w:eastAsia="zh-CN"/>
              </w:rPr>
            </w:pPr>
            <w:r w:rsidRPr="00885F53">
              <w:t>Frequency range and band of cell used for uplink transmission</w:t>
            </w:r>
          </w:p>
        </w:tc>
        <w:tc>
          <w:tcPr>
            <w:tcW w:w="1714" w:type="pct"/>
          </w:tcPr>
          <w:p w:rsidR="005B60F7" w:rsidRPr="00885F53" w:rsidRDefault="005B60F7" w:rsidP="000137AF">
            <w:pPr>
              <w:pStyle w:val="TAH"/>
            </w:pPr>
            <w:r w:rsidRPr="00885F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8AEF360" wp14:editId="7ABB886E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>(Unit: T</w:t>
            </w:r>
            <w:r w:rsidRPr="00885F53">
              <w:rPr>
                <w:vertAlign w:val="subscript"/>
              </w:rPr>
              <w:t>C</w:t>
            </w:r>
            <w:r w:rsidRPr="00885F53">
              <w:t>)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3286" w:type="pct"/>
          </w:tcPr>
          <w:p w:rsidR="005B60F7" w:rsidRDefault="005B60F7" w:rsidP="000137AF">
            <w:pPr>
              <w:pStyle w:val="TAL"/>
              <w:rPr>
                <w:ins w:id="11" w:author="Juergen Hofmann" w:date="2019-10-31T21:29:00Z"/>
                <w:rFonts w:eastAsia="MS Mincho"/>
                <w:lang w:eastAsia="ja-JP"/>
              </w:rPr>
            </w:pPr>
            <w:r w:rsidRPr="00885F53">
              <w:t xml:space="preserve">FR1 FDD band without </w:t>
            </w:r>
            <w:ins w:id="12" w:author="Nokia" w:date="2019-11-08T20:43:00Z">
              <w:r w:rsidR="00DF6D62" w:rsidRPr="00DF6D62">
                <w:rPr>
                  <w:lang w:eastAsia="zh-CN"/>
                </w:rPr>
                <w:t>E-UTRA/NR</w:t>
              </w:r>
            </w:ins>
            <w:del w:id="13" w:author="Nokia" w:date="2019-11-08T20:43:00Z">
              <w:r w:rsidRPr="00885F53" w:rsidDel="00DF6D62">
                <w:delText>LTE-NR</w:delText>
              </w:r>
            </w:del>
            <w:r w:rsidRPr="00885F53">
              <w:t xml:space="preserve"> coexistence cas</w:t>
            </w:r>
            <w:r w:rsidRPr="00885F53">
              <w:rPr>
                <w:rFonts w:eastAsia="MS Mincho"/>
                <w:lang w:eastAsia="ja-JP"/>
              </w:rPr>
              <w:t xml:space="preserve">e </w:t>
            </w:r>
            <w:ins w:id="14" w:author="Nokia" w:date="2019-11-08T20:46:00Z">
              <w:r w:rsidR="00DF6D62">
                <w:rPr>
                  <w:rFonts w:eastAsia="MS Mincho"/>
                  <w:lang w:eastAsia="ja-JP"/>
                </w:rPr>
                <w:t xml:space="preserve">and without </w:t>
              </w:r>
              <w:r w:rsidR="00DF6D62" w:rsidRPr="005B60F7">
                <w:rPr>
                  <w:lang w:eastAsia="zh-CN"/>
                </w:rPr>
                <w:t>NB-IoT/NR coexistence case</w:t>
              </w:r>
              <w:r w:rsidR="00DF6D62" w:rsidDel="00DF6D62">
                <w:rPr>
                  <w:rFonts w:eastAsia="MS Mincho"/>
                  <w:lang w:eastAsia="ja-JP"/>
                </w:rPr>
                <w:t xml:space="preserve"> </w:t>
              </w:r>
            </w:ins>
            <w:r w:rsidRPr="00885F53">
              <w:rPr>
                <w:rFonts w:eastAsia="MS Mincho"/>
                <w:lang w:eastAsia="ja-JP"/>
              </w:rPr>
              <w:t xml:space="preserve">or </w:t>
            </w:r>
          </w:p>
          <w:p w:rsidR="005B60F7" w:rsidRPr="00885F53" w:rsidRDefault="005B60F7" w:rsidP="000137AF">
            <w:pPr>
              <w:pStyle w:val="TAL"/>
              <w:rPr>
                <w:rFonts w:eastAsia="MS Mincho"/>
                <w:lang w:eastAsia="ja-JP"/>
              </w:rPr>
            </w:pPr>
            <w:r w:rsidRPr="00885F53">
              <w:rPr>
                <w:rFonts w:eastAsia="MS Mincho"/>
                <w:lang w:eastAsia="ja-JP"/>
              </w:rPr>
              <w:t>FR1 T</w:t>
            </w:r>
            <w:r w:rsidRPr="00885F53">
              <w:t xml:space="preserve">DD band without </w:t>
            </w:r>
            <w:ins w:id="15" w:author="Nokia" w:date="2019-11-08T20:44:00Z">
              <w:r w:rsidR="00DF6D62" w:rsidRPr="00DF6D62">
                <w:rPr>
                  <w:lang w:eastAsia="zh-CN"/>
                </w:rPr>
                <w:t>E-UTRA/NR</w:t>
              </w:r>
              <w:r w:rsidR="00DF6D62" w:rsidRPr="00885F53" w:rsidDel="00DF6D62">
                <w:t xml:space="preserve"> </w:t>
              </w:r>
            </w:ins>
            <w:del w:id="16" w:author="Nokia" w:date="2019-11-08T20:44:00Z">
              <w:r w:rsidRPr="00885F53" w:rsidDel="00DF6D62">
                <w:delText>LTE-NR</w:delText>
              </w:r>
            </w:del>
            <w:del w:id="17" w:author="Nokia" w:date="2019-11-08T20:48:00Z">
              <w:r w:rsidRPr="00885F53" w:rsidDel="00DF6D62">
                <w:delText xml:space="preserve"> </w:delText>
              </w:r>
            </w:del>
            <w:r w:rsidRPr="00885F53">
              <w:t>coexistence case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  <w:ins w:id="18" w:author="Nokia" w:date="2019-11-08T20:45:00Z">
              <w:r w:rsidR="00DF6D62">
                <w:rPr>
                  <w:rFonts w:eastAsia="MS Mincho"/>
                  <w:lang w:eastAsia="ja-JP"/>
                </w:rPr>
                <w:t xml:space="preserve">and without </w:t>
              </w:r>
              <w:r w:rsidR="00DF6D62" w:rsidRPr="005B60F7">
                <w:rPr>
                  <w:lang w:eastAsia="zh-CN"/>
                </w:rPr>
                <w:t>NB-IoT/NR coexistence case</w:t>
              </w:r>
              <w:r w:rsidR="00DF6D62" w:rsidDel="00DF6D62"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1714" w:type="pct"/>
          </w:tcPr>
          <w:p w:rsidR="005B60F7" w:rsidRPr="00885F53" w:rsidRDefault="005B60F7" w:rsidP="000137AF">
            <w:pPr>
              <w:pStyle w:val="TAL"/>
              <w:rPr>
                <w:rFonts w:eastAsia="MS Mincho" w:cs="v4.2.0"/>
                <w:lang w:eastAsia="ja-JP"/>
              </w:rPr>
            </w:pPr>
            <w:r w:rsidRPr="00885F53">
              <w:rPr>
                <w:rFonts w:cs="v4.2.0"/>
                <w:lang w:eastAsia="ja-JP"/>
              </w:rPr>
              <w:t>2560</w:t>
            </w: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3286" w:type="pct"/>
          </w:tcPr>
          <w:p w:rsidR="005B60F7" w:rsidRPr="00885F53" w:rsidRDefault="005B60F7" w:rsidP="000137AF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ins w:id="19" w:author="Nokia" w:date="2019-11-08T20:44:00Z">
              <w:r w:rsidR="00DF6D62" w:rsidRPr="00DF6D62">
                <w:rPr>
                  <w:lang w:eastAsia="zh-CN"/>
                </w:rPr>
                <w:t>E-UTRA/NR</w:t>
              </w:r>
            </w:ins>
            <w:del w:id="20" w:author="Nokia" w:date="2019-11-08T20:44:00Z">
              <w:r w:rsidRPr="00885F53" w:rsidDel="00DF6D62">
                <w:rPr>
                  <w:lang w:eastAsia="zh-CN"/>
                </w:rPr>
                <w:delText>LTE-NR</w:delText>
              </w:r>
            </w:del>
            <w:r w:rsidRPr="00885F53">
              <w:rPr>
                <w:lang w:eastAsia="zh-CN"/>
              </w:rPr>
              <w:t xml:space="preserve"> coexistence case</w:t>
            </w:r>
            <w:r>
              <w:rPr>
                <w:lang w:eastAsia="zh-CN"/>
              </w:rPr>
              <w:t xml:space="preserve"> </w:t>
            </w:r>
            <w:ins w:id="21" w:author="Nokia" w:date="2019-11-08T20:45:00Z">
              <w:r w:rsidR="00DF6D62" w:rsidRPr="005B60F7">
                <w:rPr>
                  <w:lang w:eastAsia="zh-CN"/>
                </w:rPr>
                <w:t>or NB-IoT/NR coexistence case</w:t>
              </w:r>
              <w:r w:rsidR="00DF6D62" w:rsidRPr="005B60F7" w:rsidDel="00DF6D6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714" w:type="pct"/>
          </w:tcPr>
          <w:p w:rsidR="005B60F7" w:rsidRPr="00885F53" w:rsidRDefault="005B60F7" w:rsidP="000137AF">
            <w:pPr>
              <w:pStyle w:val="TAL"/>
              <w:rPr>
                <w:rFonts w:eastAsia="MS Mincho"/>
                <w:lang w:eastAsia="ja-JP"/>
              </w:rPr>
            </w:pP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</w:t>
            </w:r>
            <w:r w:rsidRPr="00885F53">
              <w:rPr>
                <w:rFonts w:cs="v4.2.0"/>
                <w:lang w:eastAsia="zh-CN"/>
              </w:rPr>
              <w:t>(Note 1)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3286" w:type="pct"/>
          </w:tcPr>
          <w:p w:rsidR="005B60F7" w:rsidRPr="00885F53" w:rsidRDefault="005B60F7" w:rsidP="000137AF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ins w:id="22" w:author="Nokia" w:date="2019-11-08T20:44:00Z">
              <w:r w:rsidR="00DF6D62" w:rsidRPr="00DF6D62">
                <w:rPr>
                  <w:lang w:eastAsia="zh-CN"/>
                </w:rPr>
                <w:t>E-UTRA/NR</w:t>
              </w:r>
            </w:ins>
            <w:del w:id="23" w:author="Nokia" w:date="2019-11-08T20:44:00Z">
              <w:r w:rsidRPr="00885F53" w:rsidDel="00DF6D62">
                <w:rPr>
                  <w:lang w:eastAsia="zh-CN"/>
                </w:rPr>
                <w:delText>LTE-NR</w:delText>
              </w:r>
            </w:del>
            <w:r w:rsidRPr="00885F53">
              <w:rPr>
                <w:lang w:eastAsia="zh-CN"/>
              </w:rPr>
              <w:t xml:space="preserve"> coexistence case</w:t>
            </w:r>
            <w:ins w:id="24" w:author="Nokia" w:date="2019-11-08T20:44:00Z">
              <w:r w:rsidR="00DF6D62" w:rsidRPr="005B60F7">
                <w:rPr>
                  <w:lang w:eastAsia="zh-CN"/>
                </w:rPr>
                <w:t xml:space="preserve"> </w:t>
              </w:r>
              <w:r w:rsidR="00DF6D62" w:rsidRPr="005B60F7">
                <w:rPr>
                  <w:lang w:eastAsia="zh-CN"/>
                </w:rPr>
                <w:t>or NB-IoT/NR coexistence case</w:t>
              </w:r>
            </w:ins>
          </w:p>
        </w:tc>
        <w:tc>
          <w:tcPr>
            <w:tcW w:w="1714" w:type="pct"/>
          </w:tcPr>
          <w:p w:rsidR="005B60F7" w:rsidRPr="00885F53" w:rsidRDefault="005B60F7" w:rsidP="000137AF">
            <w:pPr>
              <w:pStyle w:val="TAL"/>
              <w:rPr>
                <w:rFonts w:cs="v4.2.0"/>
                <w:lang w:eastAsia="zh-CN"/>
              </w:rPr>
            </w:pPr>
            <w:r w:rsidRPr="00885F53">
              <w:rPr>
                <w:rFonts w:cs="v4.2.0"/>
              </w:rPr>
              <w:t>39936</w:t>
            </w:r>
            <w:r w:rsidRPr="00885F53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3286" w:type="pct"/>
          </w:tcPr>
          <w:p w:rsidR="005B60F7" w:rsidRPr="00885F53" w:rsidDel="00E06E79" w:rsidRDefault="005B60F7" w:rsidP="000137AF">
            <w:pPr>
              <w:pStyle w:val="TAL"/>
            </w:pPr>
            <w:r w:rsidRPr="00885F53">
              <w:t>FR2</w:t>
            </w:r>
          </w:p>
        </w:tc>
        <w:tc>
          <w:tcPr>
            <w:tcW w:w="1714" w:type="pct"/>
          </w:tcPr>
          <w:p w:rsidR="005B60F7" w:rsidRPr="00885F53" w:rsidDel="00E06E79" w:rsidRDefault="005B60F7" w:rsidP="000137AF">
            <w:pPr>
              <w:pStyle w:val="TAL"/>
              <w:rPr>
                <w:rFonts w:cs="v4.2.0"/>
              </w:rPr>
            </w:pPr>
            <w:r w:rsidRPr="00885F53">
              <w:rPr>
                <w:rFonts w:cs="v4.2.0"/>
              </w:rPr>
              <w:t>13792</w:t>
            </w:r>
          </w:p>
        </w:tc>
      </w:tr>
      <w:tr w:rsidR="005B60F7" w:rsidRPr="00885F53" w:rsidTr="000137AF">
        <w:trPr>
          <w:cantSplit/>
          <w:jc w:val="center"/>
        </w:trPr>
        <w:tc>
          <w:tcPr>
            <w:tcW w:w="5000" w:type="pct"/>
            <w:gridSpan w:val="2"/>
          </w:tcPr>
          <w:p w:rsidR="005B60F7" w:rsidRPr="00885F53" w:rsidRDefault="005B60F7" w:rsidP="000137AF">
            <w:pPr>
              <w:pStyle w:val="TAN"/>
            </w:pPr>
            <w:r w:rsidRPr="00885F53">
              <w:t>Note 1:</w:t>
            </w:r>
            <w:r w:rsidRPr="00885F53">
              <w:tab/>
              <w:t xml:space="preserve">The UE identifies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76DED02" wp14:editId="1F2A21BF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based on the information n-</w:t>
            </w:r>
            <w:proofErr w:type="spellStart"/>
            <w:r w:rsidRPr="00885F53">
              <w:t>TimingAdvanceOffset</w:t>
            </w:r>
            <w:proofErr w:type="spellEnd"/>
            <w:r w:rsidRPr="00885F53" w:rsidDel="00406F3A">
              <w:t xml:space="preserve"> </w:t>
            </w:r>
            <w:r w:rsidRPr="00885F53">
              <w:t>as specified in TS 38.331 [2]. If UE is not provided with the information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, the default value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E5D62D2" wp14:editId="4FA4E23D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is set as </w:t>
            </w:r>
            <w:r w:rsidRPr="00885F53">
              <w:rPr>
                <w:lang w:eastAsia="ja-JP"/>
              </w:rPr>
              <w:t>2560</w:t>
            </w:r>
            <w:r w:rsidRPr="00885F53">
              <w:t>0 for FR1 band. In case of multiple UL carriers in the same TAG, UE expects that the same value of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 is provided for all the UL carriers according to clause 4.2 in TS 38.213 [3] and the value 39936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38810BC" wp14:editId="15F6B638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can also be provided for </w:t>
            </w:r>
            <w:r w:rsidRPr="00885F53">
              <w:rPr>
                <w:rFonts w:eastAsia="DengXian"/>
                <w:lang w:eastAsia="zh-CN"/>
              </w:rPr>
              <w:t>a FDD serving cell</w:t>
            </w:r>
            <w:r w:rsidRPr="00885F53">
              <w:t>.</w:t>
            </w:r>
          </w:p>
          <w:p w:rsidR="005B60F7" w:rsidRPr="00885F53" w:rsidRDefault="005B60F7" w:rsidP="000137AF">
            <w:pPr>
              <w:pStyle w:val="TAN"/>
            </w:pPr>
            <w:r w:rsidRPr="00885F53">
              <w:t>Note 2:</w:t>
            </w:r>
            <w:r w:rsidRPr="00885F53">
              <w:tab/>
              <w:t>Void</w:t>
            </w:r>
          </w:p>
        </w:tc>
      </w:tr>
    </w:tbl>
    <w:p w:rsidR="005B60F7" w:rsidRPr="00885F53" w:rsidRDefault="005B60F7" w:rsidP="005B60F7">
      <w:pPr>
        <w:rPr>
          <w:lang w:eastAsia="ko-KR"/>
        </w:rPr>
      </w:pPr>
    </w:p>
    <w:p w:rsidR="005B60F7" w:rsidRPr="00885F53" w:rsidRDefault="005B60F7" w:rsidP="005B60F7">
      <w:pPr>
        <w:rPr>
          <w:rFonts w:cs="v4.2.0"/>
        </w:rPr>
      </w:pPr>
      <w:r w:rsidRPr="00885F53">
        <w:rPr>
          <w:lang w:eastAsia="ko-KR"/>
        </w:rPr>
        <w:t xml:space="preserve">When it is not the first transmission in a DRX </w:t>
      </w:r>
      <w:r w:rsidRPr="00885F53">
        <w:rPr>
          <w:lang w:eastAsia="zh-CN"/>
        </w:rPr>
        <w:t xml:space="preserve">cycle </w:t>
      </w:r>
      <w:r w:rsidRPr="00885F53">
        <w:rPr>
          <w:lang w:eastAsia="ko-KR"/>
        </w:rPr>
        <w:t>or there is no DRX</w:t>
      </w:r>
      <w:r w:rsidRPr="00885F53">
        <w:rPr>
          <w:lang w:eastAsia="zh-CN"/>
        </w:rPr>
        <w:t xml:space="preserve"> cycle</w:t>
      </w:r>
      <w:r w:rsidRPr="00885F53">
        <w:rPr>
          <w:lang w:eastAsia="ko-KR"/>
        </w:rPr>
        <w:t xml:space="preserve">, and when it is the transmission for PUCCH, PUSCH and SRS transmission, </w:t>
      </w:r>
      <w:r w:rsidRPr="00885F53">
        <w:rPr>
          <w:rFonts w:cs="v4.2.0"/>
        </w:rPr>
        <w:t>the UE shall be capable of changing the transmission timing according to the received downlink frame of the reference cell</w:t>
      </w:r>
      <w:r w:rsidRPr="00885F53">
        <w:t xml:space="preserve"> </w:t>
      </w:r>
      <w:r w:rsidRPr="00885F53">
        <w:rPr>
          <w:lang w:eastAsia="ko-KR"/>
        </w:rPr>
        <w:t>except when the timing advance in clause 7.3 is applied.</w:t>
      </w:r>
    </w:p>
    <w:p w:rsidR="005B60F7" w:rsidRPr="00885F53" w:rsidRDefault="005B60F7" w:rsidP="005B60F7">
      <w:pPr>
        <w:pStyle w:val="TH"/>
      </w:pPr>
      <w:r w:rsidRPr="00885F53">
        <w:t>Table 7.1.2-3: void</w:t>
      </w:r>
    </w:p>
    <w:p w:rsidR="005B60F7" w:rsidRDefault="005B60F7" w:rsidP="00DB7F3A"/>
    <w:bookmarkEnd w:id="6"/>
    <w:bookmarkEnd w:id="7"/>
    <w:p w:rsidR="00DB7F3A" w:rsidRDefault="00DB7F3A" w:rsidP="00DB7F3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:rsidTr="00FA49E5">
        <w:tc>
          <w:tcPr>
            <w:tcW w:w="9629" w:type="dxa"/>
            <w:shd w:val="clear" w:color="auto" w:fill="92D050"/>
            <w:vAlign w:val="bottom"/>
          </w:tcPr>
          <w:p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5B60F7" w:rsidRDefault="005B60F7" w:rsidP="00DB7F3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B9D" w:rsidRDefault="00BF6B9D">
      <w:r>
        <w:separator/>
      </w:r>
    </w:p>
  </w:endnote>
  <w:endnote w:type="continuationSeparator" w:id="0">
    <w:p w:rsidR="00BF6B9D" w:rsidRDefault="00BF6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B9D" w:rsidRDefault="00BF6B9D">
      <w:r>
        <w:separator/>
      </w:r>
    </w:p>
  </w:footnote>
  <w:footnote w:type="continuationSeparator" w:id="0">
    <w:p w:rsidR="00BF6B9D" w:rsidRDefault="00BF6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174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4FCD"/>
    <w:rsid w:val="003E1A36"/>
    <w:rsid w:val="00410371"/>
    <w:rsid w:val="004242F1"/>
    <w:rsid w:val="00425330"/>
    <w:rsid w:val="004428AD"/>
    <w:rsid w:val="004B75B7"/>
    <w:rsid w:val="004E4C9C"/>
    <w:rsid w:val="004F17A0"/>
    <w:rsid w:val="0051580D"/>
    <w:rsid w:val="00547111"/>
    <w:rsid w:val="005713C6"/>
    <w:rsid w:val="00592D74"/>
    <w:rsid w:val="005936A3"/>
    <w:rsid w:val="005B60F7"/>
    <w:rsid w:val="005E2C44"/>
    <w:rsid w:val="00605F26"/>
    <w:rsid w:val="00621188"/>
    <w:rsid w:val="006257ED"/>
    <w:rsid w:val="00663E23"/>
    <w:rsid w:val="00692DD2"/>
    <w:rsid w:val="00695808"/>
    <w:rsid w:val="006B46FB"/>
    <w:rsid w:val="006E1FCE"/>
    <w:rsid w:val="006E21FB"/>
    <w:rsid w:val="00792342"/>
    <w:rsid w:val="00795D23"/>
    <w:rsid w:val="007977A8"/>
    <w:rsid w:val="007B512A"/>
    <w:rsid w:val="007C2097"/>
    <w:rsid w:val="007D6A07"/>
    <w:rsid w:val="007F7259"/>
    <w:rsid w:val="008040A8"/>
    <w:rsid w:val="008279FA"/>
    <w:rsid w:val="00845ABD"/>
    <w:rsid w:val="008626E7"/>
    <w:rsid w:val="00870EE7"/>
    <w:rsid w:val="008863B9"/>
    <w:rsid w:val="008A1491"/>
    <w:rsid w:val="008A45A6"/>
    <w:rsid w:val="008C0CFB"/>
    <w:rsid w:val="008F686C"/>
    <w:rsid w:val="009148DE"/>
    <w:rsid w:val="00941E30"/>
    <w:rsid w:val="00951E19"/>
    <w:rsid w:val="009777D9"/>
    <w:rsid w:val="00977AAE"/>
    <w:rsid w:val="00991B88"/>
    <w:rsid w:val="009A5753"/>
    <w:rsid w:val="009A579D"/>
    <w:rsid w:val="009E3297"/>
    <w:rsid w:val="009F734F"/>
    <w:rsid w:val="00A246B6"/>
    <w:rsid w:val="00A47E70"/>
    <w:rsid w:val="00A50CF0"/>
    <w:rsid w:val="00A6388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B9D"/>
    <w:rsid w:val="00C66BA2"/>
    <w:rsid w:val="00C95985"/>
    <w:rsid w:val="00CC5026"/>
    <w:rsid w:val="00CC68D0"/>
    <w:rsid w:val="00D03F9A"/>
    <w:rsid w:val="00D06D51"/>
    <w:rsid w:val="00D109E4"/>
    <w:rsid w:val="00D24991"/>
    <w:rsid w:val="00D50255"/>
    <w:rsid w:val="00D66520"/>
    <w:rsid w:val="00DB7F3A"/>
    <w:rsid w:val="00DE055C"/>
    <w:rsid w:val="00DE34CF"/>
    <w:rsid w:val="00DF6D62"/>
    <w:rsid w:val="00E13F3D"/>
    <w:rsid w:val="00E34898"/>
    <w:rsid w:val="00E70D57"/>
    <w:rsid w:val="00E86AB4"/>
    <w:rsid w:val="00EB09B7"/>
    <w:rsid w:val="00EE7D7C"/>
    <w:rsid w:val="00F25D98"/>
    <w:rsid w:val="00F300FB"/>
    <w:rsid w:val="00F8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4491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B60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CD5D-9259-433C-9A73-F4DC8DFE9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2019-11-05T18:18:00Z</dcterms:created>
  <dcterms:modified xsi:type="dcterms:W3CDTF">2019-11-08T19:51:00Z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